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F84E" w14:textId="77777777" w:rsidR="00BC30DB" w:rsidRPr="00BC30DB" w:rsidRDefault="00BC30DB" w:rsidP="00BC30DB">
      <w:pPr>
        <w:shd w:val="clear" w:color="auto" w:fill="6AB0C9"/>
        <w:spacing w:after="0" w:line="240" w:lineRule="auto"/>
        <w:contextualSpacing/>
        <w:jc w:val="center"/>
        <w:rPr>
          <w:rFonts w:ascii="Myriad Pro" w:eastAsia="Times New Roman" w:hAnsi="Myriad Pro" w:cs="Times New Roman"/>
          <w:color w:val="FFFFFF"/>
          <w:spacing w:val="-10"/>
          <w:sz w:val="40"/>
          <w:szCs w:val="40"/>
          <w:lang w:eastAsia="fr-FR"/>
        </w:rPr>
      </w:pPr>
      <w:r w:rsidRPr="00BC30DB">
        <w:rPr>
          <w:rFonts w:ascii="Myriad Pro" w:eastAsia="Times New Roman" w:hAnsi="Myriad Pro" w:cs="Times New Roman"/>
          <w:color w:val="FFFFFF"/>
          <w:spacing w:val="-10"/>
          <w:sz w:val="40"/>
          <w:szCs w:val="40"/>
          <w:lang w:eastAsia="fr-FR"/>
        </w:rPr>
        <w:t>FICHE ANIMATION</w:t>
      </w:r>
    </w:p>
    <w:p w14:paraId="45C646EB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 xml:space="preserve">Titre de l’animation : </w:t>
      </w:r>
    </w:p>
    <w:p w14:paraId="629B7D56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Objectifs pédagogiques attendus :</w:t>
      </w:r>
    </w:p>
    <w:p w14:paraId="02242F87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413FF502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4DA71296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1D80F290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76E651A1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Contenu et déroulement prévu de l’animation :</w:t>
      </w:r>
    </w:p>
    <w:p w14:paraId="7CD68D16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4DEF9215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7AC40AAA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4DDA1032" w14:textId="77777777" w:rsidR="00BC30DB" w:rsidRPr="00BC30DB" w:rsidRDefault="00BC30DB" w:rsidP="00BC30DB">
      <w:pPr>
        <w:spacing w:after="120" w:line="288" w:lineRule="auto"/>
        <w:rPr>
          <w:rFonts w:ascii="Myriad Pro" w:eastAsia="Times New Roman" w:hAnsi="Myriad Pro" w:cs="Times New Roman"/>
          <w:lang w:eastAsia="fr-FR"/>
        </w:rPr>
      </w:pPr>
    </w:p>
    <w:p w14:paraId="41AC327E" w14:textId="77777777" w:rsidR="00BC30DB" w:rsidRPr="00BC30DB" w:rsidRDefault="00BC30DB" w:rsidP="00647504">
      <w:pPr>
        <w:keepNext/>
        <w:keepLines/>
        <w:spacing w:before="320" w:after="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Lieu de l’animation :</w:t>
      </w:r>
    </w:p>
    <w:p w14:paraId="0619EDEF" w14:textId="77777777" w:rsidR="00BC30DB" w:rsidRPr="00BC30DB" w:rsidRDefault="00BC30DB" w:rsidP="00647504">
      <w:pPr>
        <w:spacing w:after="0" w:line="288" w:lineRule="auto"/>
        <w:jc w:val="both"/>
        <w:rPr>
          <w:rFonts w:ascii="Myriad Pro" w:eastAsia="Times New Roman" w:hAnsi="Myriad Pro" w:cs="Calibri"/>
          <w:lang w:eastAsia="fr-FR"/>
        </w:rPr>
      </w:pPr>
      <w:r w:rsidRPr="00BC30DB">
        <w:rPr>
          <w:rFonts w:ascii="Myriad Pro" w:eastAsia="Times New Roman" w:hAnsi="Myriad Pro" w:cs="Calibri"/>
          <w:lang w:eastAsia="fr-FR"/>
        </w:rPr>
        <w:sym w:font="Wingdings" w:char="F06F"/>
      </w:r>
      <w:r w:rsidRPr="00BC30DB">
        <w:rPr>
          <w:rFonts w:ascii="Myriad Pro" w:eastAsia="Times New Roman" w:hAnsi="Myriad Pro" w:cs="Calibri"/>
          <w:lang w:eastAsia="fr-FR"/>
        </w:rPr>
        <w:t xml:space="preserve"> En classe</w:t>
      </w:r>
    </w:p>
    <w:p w14:paraId="2BC99B5A" w14:textId="77777777" w:rsidR="00BC30DB" w:rsidRPr="00BC30DB" w:rsidRDefault="00BC30DB" w:rsidP="00BC30DB">
      <w:pPr>
        <w:spacing w:after="120" w:line="288" w:lineRule="auto"/>
        <w:contextualSpacing/>
        <w:jc w:val="both"/>
        <w:rPr>
          <w:rFonts w:ascii="Myriad Pro" w:eastAsia="Times New Roman" w:hAnsi="Myriad Pro" w:cs="Calibri"/>
          <w:lang w:eastAsia="fr-FR"/>
        </w:rPr>
      </w:pPr>
      <w:r w:rsidRPr="00BC30DB">
        <w:rPr>
          <w:rFonts w:ascii="Myriad Pro" w:eastAsia="Times New Roman" w:hAnsi="Myriad Pro" w:cs="Calibri"/>
          <w:lang w:eastAsia="fr-FR"/>
        </w:rPr>
        <w:sym w:font="Wingdings" w:char="F06F"/>
      </w:r>
      <w:r w:rsidRPr="00BC30DB">
        <w:rPr>
          <w:rFonts w:ascii="Myriad Pro" w:eastAsia="Times New Roman" w:hAnsi="Myriad Pro" w:cs="Calibri"/>
          <w:lang w:eastAsia="fr-FR"/>
        </w:rPr>
        <w:t xml:space="preserve"> En extérieur à proximité de l’école</w:t>
      </w:r>
    </w:p>
    <w:p w14:paraId="7059A801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Durée de l’animation :</w:t>
      </w:r>
    </w:p>
    <w:p w14:paraId="3A8F262D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Niveau scolaire préférentiel :</w:t>
      </w:r>
    </w:p>
    <w:p w14:paraId="20B850E9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Période la plus favorable</w:t>
      </w:r>
    </w:p>
    <w:p w14:paraId="5A04B5D6" w14:textId="77777777" w:rsidR="00BC30DB" w:rsidRPr="00BC30DB" w:rsidRDefault="00BC30DB" w:rsidP="00BC30DB">
      <w:pPr>
        <w:keepNext/>
        <w:keepLines/>
        <w:spacing w:before="320" w:after="24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Coût de l’animation :</w:t>
      </w:r>
    </w:p>
    <w:p w14:paraId="01C0BF9E" w14:textId="77777777" w:rsidR="00BC30DB" w:rsidRPr="00BC30DB" w:rsidRDefault="00BC30DB" w:rsidP="00BC30DB">
      <w:pPr>
        <w:keepNext/>
        <w:keepLines/>
        <w:spacing w:before="120" w:after="12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BC30DB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Animation pouvant être intégrée dans le programme d’événements des adhérents :</w:t>
      </w:r>
    </w:p>
    <w:p w14:paraId="5A83C0F3" w14:textId="77777777" w:rsidR="00BC30DB" w:rsidRPr="00BC30DB" w:rsidRDefault="00BC30DB" w:rsidP="00BC30DB">
      <w:pPr>
        <w:tabs>
          <w:tab w:val="left" w:pos="3402"/>
        </w:tabs>
        <w:spacing w:before="120" w:after="120" w:line="288" w:lineRule="auto"/>
        <w:jc w:val="both"/>
        <w:rPr>
          <w:rFonts w:ascii="Myriad Pro" w:eastAsia="Times New Roman" w:hAnsi="Myriad Pro" w:cs="Calibri"/>
          <w:lang w:eastAsia="fr-FR"/>
        </w:rPr>
      </w:pPr>
      <w:r w:rsidRPr="00BC30DB">
        <w:rPr>
          <w:rFonts w:ascii="Myriad Pro" w:eastAsia="Times New Roman" w:hAnsi="Myriad Pro" w:cs="Calibri"/>
          <w:lang w:eastAsia="fr-FR"/>
        </w:rPr>
        <w:sym w:font="Wingdings" w:char="F06F"/>
      </w:r>
      <w:r w:rsidRPr="00BC30DB">
        <w:rPr>
          <w:rFonts w:ascii="Myriad Pro" w:eastAsia="Times New Roman" w:hAnsi="Myriad Pro" w:cs="Calibri"/>
          <w:lang w:eastAsia="fr-FR"/>
        </w:rPr>
        <w:t xml:space="preserve"> OUI </w:t>
      </w:r>
      <w:r w:rsidRPr="00BC30DB">
        <w:rPr>
          <w:rFonts w:ascii="Myriad Pro" w:eastAsia="Times New Roman" w:hAnsi="Myriad Pro" w:cs="Calibri"/>
          <w:lang w:eastAsia="fr-FR"/>
        </w:rPr>
        <w:tab/>
      </w:r>
      <w:r w:rsidRPr="00BC30DB">
        <w:rPr>
          <w:rFonts w:ascii="Myriad Pro" w:eastAsia="Times New Roman" w:hAnsi="Myriad Pro" w:cs="Calibri"/>
          <w:lang w:eastAsia="fr-FR"/>
        </w:rPr>
        <w:sym w:font="Wingdings" w:char="F06F"/>
      </w:r>
      <w:r w:rsidRPr="00BC30DB">
        <w:rPr>
          <w:rFonts w:ascii="Myriad Pro" w:eastAsia="Times New Roman" w:hAnsi="Myriad Pro" w:cs="Calibri"/>
          <w:lang w:eastAsia="fr-FR"/>
        </w:rPr>
        <w:t xml:space="preserve"> NON</w:t>
      </w:r>
    </w:p>
    <w:p w14:paraId="0B8E1F19" w14:textId="4A082F60" w:rsidR="00BC30DB" w:rsidRPr="00647504" w:rsidRDefault="00BC30DB" w:rsidP="0049273A">
      <w:pPr>
        <w:tabs>
          <w:tab w:val="left" w:pos="3402"/>
        </w:tabs>
        <w:spacing w:before="120" w:after="120" w:line="240" w:lineRule="auto"/>
        <w:jc w:val="both"/>
        <w:rPr>
          <w:rFonts w:ascii="Myriad Pro" w:eastAsia="Times New Roman" w:hAnsi="Myriad Pro" w:cs="Calibri"/>
          <w:u w:val="single"/>
          <w:lang w:eastAsia="fr-FR"/>
        </w:rPr>
      </w:pPr>
      <w:r w:rsidRPr="00647504">
        <w:rPr>
          <w:rFonts w:ascii="Myriad Pro" w:eastAsia="Times New Roman" w:hAnsi="Myriad Pro" w:cs="Calibri"/>
          <w:u w:val="single"/>
          <w:lang w:eastAsia="fr-FR"/>
        </w:rPr>
        <w:t xml:space="preserve">Si oui, pour </w:t>
      </w:r>
      <w:r w:rsidR="00FF6EAB" w:rsidRPr="00647504">
        <w:rPr>
          <w:rFonts w:ascii="Myriad Pro" w:eastAsia="Times New Roman" w:hAnsi="Myriad Pro" w:cs="Calibri"/>
          <w:u w:val="single"/>
          <w:lang w:eastAsia="fr-FR"/>
        </w:rPr>
        <w:t>quel programme</w:t>
      </w:r>
      <w:r w:rsidRPr="00647504">
        <w:rPr>
          <w:rFonts w:ascii="Myriad Pro" w:eastAsia="Times New Roman" w:hAnsi="Myriad Pro" w:cs="Calibri"/>
          <w:u w:val="single"/>
          <w:lang w:eastAsia="fr-FR"/>
        </w:rPr>
        <w:t> ? :</w:t>
      </w:r>
    </w:p>
    <w:p w14:paraId="2729036D" w14:textId="2EB9E2C8" w:rsidR="00FF6EAB" w:rsidRDefault="00BC30DB" w:rsidP="0049273A">
      <w:pPr>
        <w:tabs>
          <w:tab w:val="left" w:pos="3402"/>
        </w:tabs>
        <w:spacing w:before="120" w:after="120" w:line="240" w:lineRule="auto"/>
        <w:jc w:val="both"/>
        <w:rPr>
          <w:rFonts w:ascii="Myriad Pro" w:eastAsia="Times New Roman" w:hAnsi="Myriad Pro" w:cs="Calibri"/>
          <w:lang w:eastAsia="fr-FR"/>
        </w:rPr>
      </w:pPr>
      <w:r w:rsidRPr="00BC30DB">
        <w:rPr>
          <w:rFonts w:ascii="Myriad Pro" w:eastAsia="Times New Roman" w:hAnsi="Myriad Pro" w:cs="Calibri"/>
          <w:lang w:eastAsia="fr-FR"/>
        </w:rPr>
        <w:sym w:font="Wingdings" w:char="F06F"/>
      </w:r>
      <w:r w:rsidRPr="00BC30DB">
        <w:rPr>
          <w:rFonts w:ascii="Myriad Pro" w:eastAsia="Times New Roman" w:hAnsi="Myriad Pro" w:cs="Calibri"/>
          <w:lang w:eastAsia="fr-FR"/>
        </w:rPr>
        <w:t xml:space="preserve"> Rodez Agglomération</w:t>
      </w:r>
      <w:r w:rsidR="00FF6EAB">
        <w:rPr>
          <w:rFonts w:ascii="Myriad Pro" w:eastAsia="Times New Roman" w:hAnsi="Myriad Pro" w:cs="Calibri"/>
          <w:lang w:eastAsia="fr-FR"/>
        </w:rPr>
        <w:t xml:space="preserve"> : </w:t>
      </w:r>
      <w:r w:rsidR="00FF6EAB" w:rsidRPr="00FF6EAB">
        <w:rPr>
          <w:rFonts w:ascii="Myriad Pro" w:eastAsia="Times New Roman" w:hAnsi="Myriad Pro" w:cs="Calibri"/>
          <w:lang w:eastAsia="fr-FR"/>
        </w:rPr>
        <w:t>l’eau domestique et/ou de la pollution des cours d’eau par les grilles d’eaux pluviales</w:t>
      </w:r>
      <w:r w:rsidR="00FF6EAB">
        <w:rPr>
          <w:rFonts w:ascii="Myriad Pro" w:eastAsia="Times New Roman" w:hAnsi="Myriad Pro" w:cs="Calibri"/>
          <w:lang w:eastAsia="fr-FR"/>
        </w:rPr>
        <w:t xml:space="preserve"> </w:t>
      </w:r>
      <w:r w:rsidR="00FF6EAB" w:rsidRPr="004668A6">
        <w:rPr>
          <w:rFonts w:ascii="Myriad Pro" w:eastAsia="Times New Roman" w:hAnsi="Myriad Pro" w:cs="Calibri"/>
          <w:lang w:eastAsia="fr-FR"/>
        </w:rPr>
        <w:t>entre le lundi 25 septembre et le vendredi 6 octobre</w:t>
      </w:r>
      <w:r w:rsidR="00FF6EAB">
        <w:rPr>
          <w:rFonts w:ascii="Myriad Pro" w:eastAsia="Times New Roman" w:hAnsi="Myriad Pro" w:cs="Calibri"/>
          <w:lang w:eastAsia="fr-FR"/>
        </w:rPr>
        <w:t xml:space="preserve"> 2023</w:t>
      </w:r>
    </w:p>
    <w:p w14:paraId="4B661100" w14:textId="31BD7472" w:rsidR="0049273A" w:rsidRDefault="00BC30DB" w:rsidP="0049273A">
      <w:pPr>
        <w:tabs>
          <w:tab w:val="left" w:pos="3402"/>
        </w:tabs>
        <w:spacing w:before="120" w:after="120" w:line="240" w:lineRule="auto"/>
        <w:jc w:val="both"/>
        <w:rPr>
          <w:rFonts w:ascii="Myriad Pro" w:eastAsia="Times New Roman" w:hAnsi="Myriad Pro" w:cs="Calibri"/>
          <w:lang w:eastAsia="fr-FR"/>
        </w:rPr>
      </w:pPr>
      <w:r w:rsidRPr="00BC30DB">
        <w:rPr>
          <w:rFonts w:ascii="Myriad Pro" w:eastAsia="Times New Roman" w:hAnsi="Myriad Pro" w:cs="Calibri"/>
          <w:lang w:eastAsia="fr-FR"/>
        </w:rPr>
        <w:sym w:font="Wingdings" w:char="F06F"/>
      </w:r>
      <w:r w:rsidRPr="00BC30DB">
        <w:rPr>
          <w:rFonts w:ascii="Myriad Pro" w:eastAsia="Times New Roman" w:hAnsi="Myriad Pro" w:cs="Calibri"/>
          <w:lang w:eastAsia="fr-FR"/>
        </w:rPr>
        <w:t xml:space="preserve"> Ouest Aveyron Communauté</w:t>
      </w:r>
      <w:r w:rsidR="00FF6EAB">
        <w:rPr>
          <w:rFonts w:ascii="Myriad Pro" w:eastAsia="Times New Roman" w:hAnsi="Myriad Pro" w:cs="Calibri"/>
          <w:lang w:eastAsia="fr-FR"/>
        </w:rPr>
        <w:t xml:space="preserve"> : </w:t>
      </w:r>
      <w:r w:rsidR="00FF6EAB" w:rsidRPr="004668A6">
        <w:rPr>
          <w:rFonts w:ascii="Myriad Pro" w:eastAsia="Times New Roman" w:hAnsi="Myriad Pro" w:cs="Calibri"/>
          <w:lang w:eastAsia="fr-FR"/>
        </w:rPr>
        <w:t>la renaturation de la place Fontanges et du cours d’eau associé</w:t>
      </w:r>
      <w:r w:rsidR="00FF6EAB">
        <w:rPr>
          <w:rFonts w:ascii="Myriad Pro" w:eastAsia="Times New Roman" w:hAnsi="Myriad Pro" w:cs="Calibri"/>
          <w:lang w:eastAsia="fr-FR"/>
        </w:rPr>
        <w:t xml:space="preserve"> en mai 2024</w:t>
      </w:r>
    </w:p>
    <w:p w14:paraId="0D279A34" w14:textId="40A32DD4" w:rsidR="00647504" w:rsidRDefault="00647504" w:rsidP="00647504">
      <w:pPr>
        <w:keepNext/>
        <w:keepLines/>
        <w:spacing w:before="320" w:after="0" w:line="240" w:lineRule="auto"/>
        <w:outlineLvl w:val="0"/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</w:pPr>
      <w:r w:rsidRPr="00647504">
        <w:rPr>
          <w:rFonts w:ascii="Myriad Pro" w:eastAsia="Times New Roman" w:hAnsi="Myriad Pro" w:cs="Times New Roman"/>
          <w:color w:val="A4C538"/>
          <w:sz w:val="28"/>
          <w:szCs w:val="28"/>
          <w:lang w:eastAsia="fr-FR"/>
        </w:rPr>
        <w:t>Coordonnées du référent unique pouvant être contacté :</w:t>
      </w:r>
    </w:p>
    <w:p w14:paraId="018E588B" w14:textId="1CA4DCE9" w:rsidR="00647504" w:rsidRPr="00647504" w:rsidRDefault="00647504" w:rsidP="00647504">
      <w:pPr>
        <w:spacing w:after="60"/>
        <w:rPr>
          <w:rFonts w:ascii="Myriad Pro" w:hAnsi="Myriad Pro"/>
          <w:lang w:eastAsia="fr-FR"/>
        </w:rPr>
      </w:pPr>
      <w:r w:rsidRPr="00647504">
        <w:rPr>
          <w:rFonts w:ascii="Myriad Pro" w:hAnsi="Myriad Pro"/>
          <w:lang w:eastAsia="fr-FR"/>
        </w:rPr>
        <w:t>NOM-Prénom :</w:t>
      </w:r>
    </w:p>
    <w:p w14:paraId="6491DA3A" w14:textId="08D53CA1" w:rsidR="00647504" w:rsidRPr="00647504" w:rsidRDefault="00647504" w:rsidP="00647504">
      <w:pPr>
        <w:spacing w:after="60"/>
        <w:rPr>
          <w:rFonts w:ascii="Myriad Pro" w:hAnsi="Myriad Pro"/>
          <w:lang w:eastAsia="fr-FR"/>
        </w:rPr>
      </w:pPr>
      <w:r w:rsidRPr="00647504">
        <w:rPr>
          <w:rFonts w:ascii="Myriad Pro" w:hAnsi="Myriad Pro"/>
          <w:lang w:eastAsia="fr-FR"/>
        </w:rPr>
        <w:t>Téléphone :</w:t>
      </w:r>
    </w:p>
    <w:p w14:paraId="10CD4AB2" w14:textId="57B8985E" w:rsidR="00647504" w:rsidRPr="00647504" w:rsidRDefault="00647504" w:rsidP="00647504">
      <w:pPr>
        <w:spacing w:after="60"/>
        <w:rPr>
          <w:rFonts w:ascii="Myriad Pro" w:hAnsi="Myriad Pro"/>
          <w:lang w:eastAsia="fr-FR"/>
        </w:rPr>
      </w:pPr>
      <w:r w:rsidRPr="00647504">
        <w:rPr>
          <w:rFonts w:ascii="Myriad Pro" w:hAnsi="Myriad Pro"/>
          <w:lang w:eastAsia="fr-FR"/>
        </w:rPr>
        <w:t>Adresse mail :</w:t>
      </w:r>
    </w:p>
    <w:sectPr w:rsidR="00647504" w:rsidRPr="00647504" w:rsidSect="00D9491B">
      <w:headerReference w:type="default" r:id="rId7"/>
      <w:pgSz w:w="11906" w:h="16838"/>
      <w:pgMar w:top="390" w:right="991" w:bottom="709" w:left="1418" w:header="294" w:footer="45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56F9" w14:textId="77777777" w:rsidR="00765ABF" w:rsidRDefault="00FF6EAB">
      <w:pPr>
        <w:spacing w:after="0" w:line="240" w:lineRule="auto"/>
      </w:pPr>
      <w:r>
        <w:separator/>
      </w:r>
    </w:p>
  </w:endnote>
  <w:endnote w:type="continuationSeparator" w:id="0">
    <w:p w14:paraId="3F89F475" w14:textId="77777777" w:rsidR="00765ABF" w:rsidRDefault="00FF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369B" w14:textId="77777777" w:rsidR="00765ABF" w:rsidRDefault="00FF6EAB">
      <w:pPr>
        <w:spacing w:after="0" w:line="240" w:lineRule="auto"/>
      </w:pPr>
      <w:r>
        <w:separator/>
      </w:r>
    </w:p>
  </w:footnote>
  <w:footnote w:type="continuationSeparator" w:id="0">
    <w:p w14:paraId="59D5E63B" w14:textId="77777777" w:rsidR="00765ABF" w:rsidRDefault="00FF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58D5" w14:textId="27F958D9" w:rsidR="004D384C" w:rsidRPr="00C02D38" w:rsidRDefault="00BC30DB" w:rsidP="00190BCA">
    <w:pPr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0C847" wp14:editId="05B265D5">
              <wp:simplePos x="0" y="0"/>
              <wp:positionH relativeFrom="column">
                <wp:posOffset>-176530</wp:posOffset>
              </wp:positionH>
              <wp:positionV relativeFrom="paragraph">
                <wp:posOffset>-547370</wp:posOffset>
              </wp:positionV>
              <wp:extent cx="17780" cy="10083165"/>
              <wp:effectExtent l="0" t="0" r="20320" b="0"/>
              <wp:wrapNone/>
              <wp:docPr id="162101559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0083165"/>
                      </a:xfrm>
                      <a:prstGeom prst="rect">
                        <a:avLst/>
                      </a:prstGeom>
                      <a:solidFill>
                        <a:srgbClr val="A4C53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7B866" id="Rectangle 5" o:spid="_x0000_s1026" style="position:absolute;margin-left:-13.9pt;margin-top:-43.1pt;width:1.4pt;height:7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" fillcolor="#a4c53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037C5" wp14:editId="077C1CE9">
              <wp:simplePos x="0" y="0"/>
              <wp:positionH relativeFrom="column">
                <wp:posOffset>-250825</wp:posOffset>
              </wp:positionH>
              <wp:positionV relativeFrom="paragraph">
                <wp:posOffset>-190500</wp:posOffset>
              </wp:positionV>
              <wp:extent cx="17780" cy="3610610"/>
              <wp:effectExtent l="0" t="0" r="20320" b="8890"/>
              <wp:wrapNone/>
              <wp:docPr id="24984838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3610610"/>
                      </a:xfrm>
                      <a:prstGeom prst="rect">
                        <a:avLst/>
                      </a:prstGeom>
                      <a:solidFill>
                        <a:srgbClr val="6AB0C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8F34C" id="Rectangle 4" o:spid="_x0000_s1026" style="position:absolute;margin-left:-19.75pt;margin-top:-15pt;width:1.4pt;height:2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" fillcolor="#6ab0c9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82A3A" wp14:editId="75B8889E">
              <wp:simplePos x="0" y="0"/>
              <wp:positionH relativeFrom="column">
                <wp:posOffset>-532765</wp:posOffset>
              </wp:positionH>
              <wp:positionV relativeFrom="paragraph">
                <wp:posOffset>270510</wp:posOffset>
              </wp:positionV>
              <wp:extent cx="914400" cy="964565"/>
              <wp:effectExtent l="0" t="0" r="0" b="0"/>
              <wp:wrapNone/>
              <wp:docPr id="1441496059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964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98CC9C" w14:textId="77777777" w:rsidR="004D384C" w:rsidRDefault="00BC30DB" w:rsidP="00190BCA">
                          <w:proofErr w:type="spellStart"/>
                          <w:r w:rsidRPr="002371E6">
                            <w:t>Aveyron</w:t>
                          </w:r>
                          <w:r w:rsidRPr="00C02D38">
                            <w:rPr>
                              <w:color w:val="6AB0C9"/>
                            </w:rPr>
                            <w:t>amont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82A3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1.95pt;margin-top:21.3pt;width:1in;height:75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" filled="f" stroked="f" strokeweight=".5pt">
              <v:textbox style="layout-flow:vertical;mso-layout-flow-alt:bottom-to-top">
                <w:txbxContent>
                  <w:p w14:paraId="5998CC9C" w14:textId="77777777" w:rsidR="004D384C" w:rsidRDefault="00BC30DB" w:rsidP="00190BCA">
                    <w:proofErr w:type="spellStart"/>
                    <w:r w:rsidRPr="002371E6">
                      <w:t>Aveyron</w:t>
                    </w:r>
                    <w:r w:rsidRPr="00C02D38">
                      <w:rPr>
                        <w:color w:val="6AB0C9"/>
                      </w:rPr>
                      <w:t>amont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B"/>
    <w:rsid w:val="002072A6"/>
    <w:rsid w:val="004668A6"/>
    <w:rsid w:val="0049273A"/>
    <w:rsid w:val="00647504"/>
    <w:rsid w:val="00765ABF"/>
    <w:rsid w:val="00BC30DB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10FF1"/>
  <w15:chartTrackingRefBased/>
  <w15:docId w15:val="{92E85060-2C88-4A43-9AE7-61CA654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BC30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BC30DB"/>
    <w:pPr>
      <w:tabs>
        <w:tab w:val="center" w:pos="4536"/>
        <w:tab w:val="right" w:pos="9072"/>
      </w:tabs>
      <w:spacing w:after="120" w:line="288" w:lineRule="auto"/>
    </w:pPr>
    <w:rPr>
      <w:rFonts w:ascii="Myriad Pro" w:eastAsia="Times New Roman" w:hAnsi="Myriad Pro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30DB"/>
    <w:rPr>
      <w:rFonts w:ascii="Myriad Pro" w:eastAsia="Times New Roman" w:hAnsi="Myriad Pro" w:cs="Times New Roman"/>
      <w:lang w:eastAsia="fr-FR"/>
    </w:rPr>
  </w:style>
  <w:style w:type="paragraph" w:styleId="Rvision">
    <w:name w:val="Revision"/>
    <w:hidden/>
    <w:uiPriority w:val="99"/>
    <w:semiHidden/>
    <w:rsid w:val="00FF6EA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4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F7BD-C486-4754-A60E-B3012177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2023-05-30T09:53:00Z</dcterms:created>
  <dcterms:modified xsi:type="dcterms:W3CDTF">2023-05-31T07:54:00Z</dcterms:modified>
</cp:coreProperties>
</file>